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F771E6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19808A6A" w:rsidR="000312EE" w:rsidRPr="000C3278" w:rsidRDefault="000312EE" w:rsidP="00A138D8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1D29D0">
              <w:rPr>
                <w:b/>
                <w:color w:val="FFFFFF"/>
                <w:sz w:val="18"/>
                <w:lang w:bidi="x-none"/>
              </w:rPr>
              <w:t xml:space="preserve">: </w:t>
            </w:r>
            <w:r w:rsidR="007152D8">
              <w:rPr>
                <w:b/>
                <w:color w:val="FFFFFF"/>
                <w:sz w:val="18"/>
                <w:lang w:bidi="x-none"/>
              </w:rPr>
              <w:t>MEDEWERKER KWALITEITSCONTROLE</w:t>
            </w:r>
          </w:p>
        </w:tc>
      </w:tr>
      <w:tr w:rsidR="000312EE" w:rsidRPr="000C3278" w14:paraId="660915A4" w14:textId="77777777" w:rsidTr="00F771E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77777777" w:rsidR="000312EE" w:rsidRPr="000C3278" w:rsidRDefault="001D29D0" w:rsidP="00A138D8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70B18A07" w14:textId="6DC2FE6A" w:rsidR="000312EE" w:rsidRPr="00CA7AD0" w:rsidRDefault="007152D8" w:rsidP="00A138D8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8A32C6">
              <w:rPr>
                <w:color w:val="auto"/>
                <w:sz w:val="16"/>
                <w:lang w:bidi="x-none"/>
              </w:rPr>
              <w:t xml:space="preserve">De </w:t>
            </w:r>
            <w:r>
              <w:rPr>
                <w:color w:val="auto"/>
                <w:sz w:val="16"/>
                <w:lang w:bidi="x-none"/>
              </w:rPr>
              <w:t>medewerker kwaliteitscontrole</w:t>
            </w:r>
            <w:r w:rsidRPr="008A32C6">
              <w:rPr>
                <w:color w:val="auto"/>
                <w:sz w:val="16"/>
                <w:lang w:bidi="x-none"/>
              </w:rPr>
              <w:t xml:space="preserve"> komt met name voor in </w:t>
            </w:r>
            <w:r>
              <w:rPr>
                <w:color w:val="auto"/>
                <w:sz w:val="16"/>
                <w:lang w:bidi="x-none"/>
              </w:rPr>
              <w:t>grote bedrijven. De functiehouder</w:t>
            </w:r>
            <w:r w:rsidRPr="008A32C6">
              <w:rPr>
                <w:color w:val="auto"/>
                <w:sz w:val="16"/>
                <w:lang w:bidi="x-none"/>
              </w:rPr>
              <w:t xml:space="preserve"> </w:t>
            </w:r>
            <w:r>
              <w:rPr>
                <w:color w:val="auto"/>
                <w:sz w:val="16"/>
                <w:lang w:bidi="x-none"/>
              </w:rPr>
              <w:t>ziet toe en controleert op een juiste toepassing van werkvoorschriften en (</w:t>
            </w:r>
            <w:proofErr w:type="spellStart"/>
            <w:r>
              <w:rPr>
                <w:color w:val="auto"/>
                <w:sz w:val="16"/>
                <w:lang w:bidi="x-none"/>
              </w:rPr>
              <w:t>kwaliteits</w:t>
            </w:r>
            <w:proofErr w:type="spellEnd"/>
            <w:r>
              <w:rPr>
                <w:color w:val="auto"/>
                <w:sz w:val="16"/>
                <w:lang w:bidi="x-none"/>
              </w:rPr>
              <w:t xml:space="preserve">)procedures door collega’s. Hij signaleert afwijkingen, spreekt collega’s hierop aan en rapporteert hierover. Hij zorgt voor het up-to-date houden van de kwaliteitsprocedures door bij te dragen aan verbeteringen in en het uitwerken en vastleggen van de procedures. Daarnaast </w:t>
            </w:r>
            <w:r w:rsidRPr="008A32C6">
              <w:rPr>
                <w:color w:val="auto"/>
                <w:sz w:val="16"/>
                <w:lang w:bidi="x-none"/>
              </w:rPr>
              <w:t>is</w:t>
            </w:r>
            <w:r>
              <w:rPr>
                <w:color w:val="auto"/>
                <w:sz w:val="16"/>
                <w:lang w:bidi="x-none"/>
              </w:rPr>
              <w:t xml:space="preserve"> de functiehouder</w:t>
            </w:r>
            <w:r w:rsidRPr="008A32C6">
              <w:rPr>
                <w:color w:val="auto"/>
                <w:sz w:val="16"/>
                <w:lang w:bidi="x-none"/>
              </w:rPr>
              <w:t xml:space="preserve"> verantwoordelijk voor het uitvoeren van </w:t>
            </w:r>
            <w:r>
              <w:rPr>
                <w:color w:val="auto"/>
                <w:sz w:val="16"/>
                <w:lang w:bidi="x-none"/>
              </w:rPr>
              <w:t>standaardmatige kwaliteitscontroles op</w:t>
            </w:r>
            <w:r w:rsidRPr="008A32C6">
              <w:rPr>
                <w:color w:val="auto"/>
                <w:sz w:val="16"/>
                <w:lang w:bidi="x-none"/>
              </w:rPr>
              <w:t xml:space="preserve"> producten. De controles zijn veelal standaardmatig, in geval van afwijkingen in de productie kunnen extra monsters worden aangeboden. </w:t>
            </w:r>
            <w:r>
              <w:rPr>
                <w:color w:val="auto"/>
                <w:sz w:val="16"/>
                <w:lang w:bidi="x-none"/>
              </w:rPr>
              <w:t>Hiertoe neemt hij monsters, hij analyseert en interpreteert uitkomsten en legt resultaten vast. De medewerker kwaliteitscontrole</w:t>
            </w:r>
            <w:r w:rsidRPr="008A32C6">
              <w:rPr>
                <w:color w:val="auto"/>
                <w:sz w:val="16"/>
                <w:lang w:bidi="x-none"/>
              </w:rPr>
              <w:t xml:space="preserve"> werkt </w:t>
            </w:r>
            <w:r>
              <w:rPr>
                <w:color w:val="auto"/>
                <w:sz w:val="16"/>
                <w:lang w:bidi="x-none"/>
              </w:rPr>
              <w:t xml:space="preserve">hierbij </w:t>
            </w:r>
            <w:r w:rsidRPr="008A32C6">
              <w:rPr>
                <w:color w:val="auto"/>
                <w:sz w:val="16"/>
                <w:lang w:bidi="x-none"/>
              </w:rPr>
              <w:t xml:space="preserve">volgens vaste analysemethoden en </w:t>
            </w:r>
            <w:r>
              <w:rPr>
                <w:color w:val="auto"/>
                <w:sz w:val="16"/>
                <w:lang w:bidi="x-none"/>
              </w:rPr>
              <w:t>dient afhankelijk van</w:t>
            </w:r>
            <w:r w:rsidRPr="008A32C6">
              <w:rPr>
                <w:color w:val="auto"/>
                <w:sz w:val="16"/>
                <w:lang w:bidi="x-none"/>
              </w:rPr>
              <w:t xml:space="preserve"> bevindingen keuzes te maken t.a.v. de uit te voeren vervolgmetingen.</w:t>
            </w:r>
            <w:r>
              <w:rPr>
                <w:color w:val="auto"/>
                <w:sz w:val="16"/>
                <w:lang w:bidi="x-none"/>
              </w:rPr>
              <w:t xml:space="preserve"> </w:t>
            </w:r>
            <w:r w:rsidRPr="008A32C6">
              <w:rPr>
                <w:color w:val="auto"/>
                <w:sz w:val="16"/>
                <w:lang w:bidi="x-none"/>
              </w:rPr>
              <w:t>De analyse-uitkomsten dienen in de eerste plaats voor controle en bijsturing van pro</w:t>
            </w:r>
            <w:r>
              <w:rPr>
                <w:color w:val="auto"/>
                <w:sz w:val="16"/>
                <w:lang w:bidi="x-none"/>
              </w:rPr>
              <w:t>ductieprocessen.</w:t>
            </w:r>
          </w:p>
        </w:tc>
      </w:tr>
      <w:tr w:rsidR="000312EE" w:rsidRPr="000C3278" w14:paraId="12887D05" w14:textId="77777777" w:rsidTr="00F771E6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A138D8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77777777" w:rsidR="000312EE" w:rsidRPr="00CA7AD0" w:rsidRDefault="000312EE" w:rsidP="00A138D8">
            <w:pPr>
              <w:tabs>
                <w:tab w:val="left" w:pos="2127"/>
              </w:tabs>
              <w:spacing w:line="240" w:lineRule="auto"/>
              <w:ind w:left="2410" w:hanging="2410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>Direct leidinggevende</w:t>
            </w:r>
            <w:r w:rsidRPr="00CA7AD0">
              <w:rPr>
                <w:color w:val="auto"/>
                <w:sz w:val="16"/>
                <w:lang w:bidi="x-none"/>
              </w:rPr>
              <w:tab/>
              <w:t>: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r w:rsidR="00A55688">
              <w:rPr>
                <w:color w:val="auto"/>
                <w:sz w:val="16"/>
                <w:lang w:bidi="x-none"/>
              </w:rPr>
              <w:t xml:space="preserve">niet </w:t>
            </w:r>
            <w:r w:rsidRPr="00CA7AD0">
              <w:rPr>
                <w:color w:val="auto"/>
                <w:sz w:val="16"/>
                <w:lang w:bidi="x-none"/>
              </w:rPr>
              <w:t>vakinhoudelijk leidinggevende.</w:t>
            </w:r>
          </w:p>
          <w:p w14:paraId="2B706968" w14:textId="61C0B7A8" w:rsidR="000312EE" w:rsidRPr="000C3278" w:rsidRDefault="000312EE" w:rsidP="00A138D8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>Geeft leiding aan</w:t>
            </w:r>
            <w:r w:rsidRPr="00CA7AD0">
              <w:rPr>
                <w:color w:val="auto"/>
                <w:sz w:val="16"/>
                <w:lang w:bidi="x-none"/>
              </w:rPr>
              <w:tab/>
              <w:t>: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r w:rsidR="007152D8">
              <w:rPr>
                <w:color w:val="auto"/>
                <w:sz w:val="16"/>
                <w:lang w:bidi="x-none"/>
              </w:rPr>
              <w:t>niet van toepassing</w:t>
            </w:r>
            <w:r w:rsidRPr="00CA7AD0">
              <w:rPr>
                <w:color w:val="auto"/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F771E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A138D8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A138D8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A138D8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7152D8" w:rsidRPr="000C3278" w14:paraId="353DF1E1" w14:textId="77777777" w:rsidTr="00F771E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6DA46A47" w:rsidR="007152D8" w:rsidRPr="00CA7AD0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1.</w:t>
            </w:r>
            <w:r w:rsidRPr="008A32C6">
              <w:rPr>
                <w:color w:val="auto"/>
                <w:sz w:val="16"/>
              </w:rPr>
              <w:tab/>
              <w:t>Kwaliteitscontroles</w:t>
            </w:r>
            <w:r>
              <w:rPr>
                <w:color w:val="auto"/>
                <w:sz w:val="16"/>
              </w:rPr>
              <w:t xml:space="preserve"> (dagelijks en ad </w:t>
            </w:r>
            <w:r w:rsidRPr="008A32C6">
              <w:rPr>
                <w:color w:val="auto"/>
                <w:sz w:val="16"/>
              </w:rPr>
              <w:t>hoc)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78E2193" w14:textId="77777777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vaststellen van de werkvolgorde, afstemmen van knelpunten in de planning met de leidinggevende;</w:t>
            </w:r>
          </w:p>
          <w:p w14:paraId="02AAE0F1" w14:textId="77777777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gereed maken van monsters, instellen van benodigde instrumenten/apparatuur;</w:t>
            </w:r>
          </w:p>
          <w:p w14:paraId="70843D89" w14:textId="77777777" w:rsidR="007152D8" w:rsidRPr="008A32C6" w:rsidDel="00FC7A4C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 w:rsidDel="00FC7A4C">
              <w:rPr>
                <w:color w:val="auto"/>
                <w:sz w:val="16"/>
              </w:rPr>
              <w:t>-</w:t>
            </w:r>
            <w:r w:rsidRPr="008A32C6" w:rsidDel="00FC7A4C">
              <w:rPr>
                <w:color w:val="auto"/>
                <w:sz w:val="16"/>
              </w:rPr>
              <w:tab/>
              <w:t>bepalen van de in te zetten analysemethode bij speci</w:t>
            </w:r>
            <w:r>
              <w:rPr>
                <w:color w:val="auto"/>
                <w:sz w:val="16"/>
              </w:rPr>
              <w:softHyphen/>
            </w:r>
            <w:r w:rsidRPr="008A32C6" w:rsidDel="00FC7A4C">
              <w:rPr>
                <w:color w:val="auto"/>
                <w:sz w:val="16"/>
              </w:rPr>
              <w:t>fieke verzoeken (klachten, productontwikkeling), zo</w:t>
            </w:r>
            <w:r>
              <w:rPr>
                <w:color w:val="auto"/>
                <w:sz w:val="16"/>
              </w:rPr>
              <w:t xml:space="preserve"> </w:t>
            </w:r>
            <w:r w:rsidRPr="008A32C6" w:rsidDel="00FC7A4C">
              <w:rPr>
                <w:color w:val="auto"/>
                <w:sz w:val="16"/>
              </w:rPr>
              <w:t>nodig afstemmen met de leidinggevende;</w:t>
            </w:r>
          </w:p>
          <w:p w14:paraId="1C39B59F" w14:textId="16307773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uitvoeren van fysische, nat</w:t>
            </w:r>
            <w:r w:rsidR="00F771E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>chemische, instrumentele en orga</w:t>
            </w:r>
            <w:r>
              <w:rPr>
                <w:color w:val="auto"/>
                <w:sz w:val="16"/>
              </w:rPr>
              <w:t>noleptische t</w:t>
            </w:r>
            <w:r w:rsidRPr="008A32C6">
              <w:rPr>
                <w:color w:val="auto"/>
                <w:sz w:val="16"/>
              </w:rPr>
              <w:t>esten en van (eventueel) daarmee verband houdende berekeningen, volgens analyse</w:t>
            </w:r>
            <w:r>
              <w:rPr>
                <w:color w:val="auto"/>
                <w:sz w:val="16"/>
              </w:rPr>
              <w:softHyphen/>
            </w:r>
            <w:r w:rsidRPr="008A32C6">
              <w:rPr>
                <w:color w:val="auto"/>
                <w:sz w:val="16"/>
              </w:rPr>
              <w:t>voorschrift;</w:t>
            </w:r>
          </w:p>
          <w:p w14:paraId="6F37A8AB" w14:textId="6CF9611C" w:rsidR="007152D8" w:rsidRPr="00CA7AD0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 xml:space="preserve">beoordelen </w:t>
            </w:r>
            <w:r>
              <w:rPr>
                <w:color w:val="auto"/>
                <w:sz w:val="16"/>
              </w:rPr>
              <w:t>van analyser</w:t>
            </w:r>
            <w:r w:rsidRPr="008A32C6">
              <w:rPr>
                <w:color w:val="auto"/>
                <w:sz w:val="16"/>
              </w:rPr>
              <w:t>esultaten en -proces, herhalen in twijfelgevallen, (laten) blokkeren van grondstoffen of eindproducten bij geconstateerde afwijkingen buiten de tolerantie.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60F72E6" w14:textId="77777777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eenduidige planning;</w:t>
            </w:r>
          </w:p>
          <w:p w14:paraId="09B7A19F" w14:textId="77777777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conform systematiek, procedures, veiligheidseisen en planning;</w:t>
            </w:r>
          </w:p>
          <w:p w14:paraId="64C00FD9" w14:textId="77777777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snelheid/doorlooptijd analyses en terugkoppeling resultaten;</w:t>
            </w:r>
          </w:p>
          <w:p w14:paraId="372CF5CA" w14:textId="77777777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betrouwbaarheid bepalingen.</w:t>
            </w:r>
          </w:p>
          <w:p w14:paraId="74B09480" w14:textId="77777777" w:rsidR="007152D8" w:rsidRPr="00CA7AD0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</w:p>
        </w:tc>
      </w:tr>
      <w:tr w:rsidR="007152D8" w:rsidRPr="000C3278" w14:paraId="4A3E3404" w14:textId="77777777" w:rsidTr="00F771E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52DE06D2" w:rsidR="007152D8" w:rsidRPr="00CA7AD0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2.</w:t>
            </w:r>
            <w:r w:rsidRPr="008A32C6">
              <w:rPr>
                <w:color w:val="auto"/>
                <w:sz w:val="16"/>
              </w:rPr>
              <w:tab/>
              <w:t>Rapportage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AB88839" w14:textId="77777777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registreren van uitkomsten op de voorgeschreven wijze;</w:t>
            </w:r>
          </w:p>
          <w:p w14:paraId="044EB5B2" w14:textId="77777777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periodiek opstellen van standaardrapportages;</w:t>
            </w:r>
          </w:p>
          <w:p w14:paraId="5A9D2FF9" w14:textId="77777777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vanuit de praktijk constateren van knel- en verbeter</w:t>
            </w:r>
            <w:r>
              <w:rPr>
                <w:color w:val="auto"/>
                <w:sz w:val="16"/>
              </w:rPr>
              <w:softHyphen/>
            </w:r>
            <w:r w:rsidRPr="008A32C6">
              <w:rPr>
                <w:color w:val="auto"/>
                <w:sz w:val="16"/>
              </w:rPr>
              <w:t xml:space="preserve">punten in het kwaliteitsproces; </w:t>
            </w:r>
          </w:p>
          <w:p w14:paraId="4C249E97" w14:textId="5B465A24" w:rsidR="007152D8" w:rsidRPr="00CA7AD0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doen van praktische voorstellen aan de leidinggevende voor uitbreiding/aanpassing van onderzoeksmethoden, raadplegen van vakliteratuur.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4FD0C7E" w14:textId="77777777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juiste opvolging kwaliteits</w:t>
            </w:r>
            <w:r>
              <w:rPr>
                <w:color w:val="auto"/>
                <w:sz w:val="16"/>
              </w:rPr>
              <w:softHyphen/>
            </w:r>
            <w:r w:rsidRPr="008A32C6">
              <w:rPr>
                <w:color w:val="auto"/>
                <w:sz w:val="16"/>
              </w:rPr>
              <w:t>afwijkingen;</w:t>
            </w:r>
          </w:p>
          <w:p w14:paraId="6AD50973" w14:textId="77777777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input als basis voor aanpassing;</w:t>
            </w:r>
          </w:p>
          <w:p w14:paraId="09D86C27" w14:textId="77777777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actualiteit en volledigheid gegevens;</w:t>
            </w:r>
          </w:p>
          <w:p w14:paraId="71B1BA1F" w14:textId="4EB9D2E2" w:rsidR="007152D8" w:rsidRPr="00CA7AD0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haalbaarheid voorstellen.</w:t>
            </w:r>
          </w:p>
        </w:tc>
      </w:tr>
      <w:tr w:rsidR="007152D8" w:rsidRPr="000C3278" w14:paraId="37D663B8" w14:textId="77777777" w:rsidTr="00F771E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E67ED" w14:textId="68DD87B1" w:rsidR="007152D8" w:rsidRPr="00CA7AD0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 w:rsidDel="00FC7A4C">
              <w:rPr>
                <w:color w:val="auto"/>
                <w:sz w:val="16"/>
              </w:rPr>
              <w:t>3.</w:t>
            </w:r>
            <w:r w:rsidRPr="008A32C6" w:rsidDel="00FC7A4C">
              <w:rPr>
                <w:color w:val="auto"/>
                <w:sz w:val="16"/>
              </w:rPr>
              <w:tab/>
            </w:r>
            <w:r>
              <w:rPr>
                <w:color w:val="auto"/>
                <w:sz w:val="16"/>
              </w:rPr>
              <w:t>Optimalisatie kwaliteitsprocedures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B7D083D" w14:textId="77777777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instrueren va</w:t>
            </w:r>
            <w:r>
              <w:rPr>
                <w:color w:val="auto"/>
                <w:sz w:val="16"/>
              </w:rPr>
              <w:t>n</w:t>
            </w:r>
            <w:r w:rsidRPr="008A32C6">
              <w:rPr>
                <w:color w:val="auto"/>
                <w:sz w:val="16"/>
              </w:rPr>
              <w:t xml:space="preserve"> productiepersoneel over het uitvoeren van in-proces inspecties en controles;</w:t>
            </w:r>
          </w:p>
          <w:p w14:paraId="15AB8811" w14:textId="77777777" w:rsidR="007152D8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bevorderen van het kwaliteit- en hygiënebewustzijn do</w:t>
            </w:r>
            <w:r>
              <w:rPr>
                <w:color w:val="auto"/>
                <w:sz w:val="16"/>
              </w:rPr>
              <w:t>o</w:t>
            </w:r>
            <w:r w:rsidRPr="008A32C6">
              <w:rPr>
                <w:color w:val="auto"/>
                <w:sz w:val="16"/>
              </w:rPr>
              <w:t>r het geven van uitleg en aanwijzingen</w:t>
            </w:r>
            <w:r>
              <w:rPr>
                <w:color w:val="auto"/>
                <w:sz w:val="16"/>
              </w:rPr>
              <w:t>;</w:t>
            </w:r>
          </w:p>
          <w:p w14:paraId="107A2BEC" w14:textId="77777777" w:rsidR="007152D8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toezien op (juiste) toepassing van kwaliteitsprocedures, signaleren van afwijkingen en hierop aanspreken van medewerkers en rapporteren richting leidinggevende;</w:t>
            </w:r>
          </w:p>
          <w:p w14:paraId="065E497E" w14:textId="64B6CD57" w:rsidR="007152D8" w:rsidRPr="00CA7AD0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</w:r>
            <w:r w:rsidR="008E35A6">
              <w:rPr>
                <w:color w:val="auto"/>
                <w:sz w:val="16"/>
              </w:rPr>
              <w:t>uitwerken van kwaliteitsprocedures en deze beheren</w:t>
            </w:r>
            <w:r w:rsidRPr="008A32C6">
              <w:rPr>
                <w:color w:val="auto"/>
                <w:sz w:val="16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10F2E88" w14:textId="77777777" w:rsidR="007152D8" w:rsidRPr="008A32C6" w:rsidRDefault="007152D8" w:rsidP="00A138D8">
            <w:pPr>
              <w:spacing w:line="240" w:lineRule="auto"/>
              <w:ind w:left="284" w:right="-103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mate waarin kwaliteit- en hygiëne</w:t>
            </w:r>
            <w:r>
              <w:rPr>
                <w:color w:val="auto"/>
                <w:sz w:val="16"/>
              </w:rPr>
              <w:softHyphen/>
            </w:r>
            <w:r w:rsidRPr="008A32C6">
              <w:rPr>
                <w:color w:val="auto"/>
                <w:sz w:val="16"/>
              </w:rPr>
              <w:t>bepalingen worden nageleefd;</w:t>
            </w:r>
          </w:p>
          <w:p w14:paraId="53F0788B" w14:textId="77777777" w:rsidR="008E35A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duidelijkheid en bruikbaarheid van de u</w:t>
            </w:r>
            <w:r>
              <w:rPr>
                <w:color w:val="auto"/>
                <w:sz w:val="16"/>
              </w:rPr>
              <w:t>i</w:t>
            </w:r>
            <w:r w:rsidRPr="008A32C6">
              <w:rPr>
                <w:color w:val="auto"/>
                <w:sz w:val="16"/>
              </w:rPr>
              <w:t>tleg</w:t>
            </w:r>
            <w:r w:rsidR="008E35A6">
              <w:rPr>
                <w:color w:val="auto"/>
                <w:sz w:val="16"/>
              </w:rPr>
              <w:t>;</w:t>
            </w:r>
          </w:p>
          <w:p w14:paraId="6E006961" w14:textId="77777777" w:rsidR="008E35A6" w:rsidRDefault="008E35A6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signalering van afwijkingen;</w:t>
            </w:r>
          </w:p>
          <w:p w14:paraId="6A361527" w14:textId="099D2138" w:rsidR="007152D8" w:rsidRPr="00CA7AD0" w:rsidRDefault="008E35A6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>
              <w:rPr>
                <w:color w:val="auto"/>
                <w:sz w:val="16"/>
              </w:rPr>
              <w:t>-</w:t>
            </w:r>
            <w:r>
              <w:rPr>
                <w:color w:val="auto"/>
                <w:sz w:val="16"/>
              </w:rPr>
              <w:tab/>
              <w:t>terugvindbaarheid en actualiteit kwaliteitsprocedures</w:t>
            </w:r>
            <w:r w:rsidR="007152D8" w:rsidRPr="008A32C6">
              <w:rPr>
                <w:color w:val="auto"/>
                <w:sz w:val="16"/>
              </w:rPr>
              <w:t>.</w:t>
            </w:r>
          </w:p>
        </w:tc>
      </w:tr>
      <w:tr w:rsidR="007152D8" w:rsidRPr="000C3278" w14:paraId="722F6DDC" w14:textId="77777777" w:rsidTr="00F771E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6BC488F" w14:textId="20D795DE" w:rsidR="007152D8" w:rsidRPr="00CA7AD0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4.</w:t>
            </w:r>
            <w:r w:rsidRPr="008A32C6">
              <w:rPr>
                <w:color w:val="auto"/>
                <w:sz w:val="16"/>
              </w:rPr>
              <w:tab/>
              <w:t>Operationeel beheer apparatuur.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465F36E" w14:textId="2FCC92CA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 xml:space="preserve">uitvoeren van </w:t>
            </w:r>
            <w:r>
              <w:rPr>
                <w:color w:val="auto"/>
                <w:sz w:val="16"/>
              </w:rPr>
              <w:t>1</w:t>
            </w:r>
            <w:r w:rsidRPr="008A32C6">
              <w:rPr>
                <w:color w:val="auto"/>
                <w:sz w:val="16"/>
                <w:vertAlign w:val="superscript"/>
              </w:rPr>
              <w:t>e</w:t>
            </w:r>
            <w:r w:rsidR="00F771E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>lijnsonderhoud aan laboratorium</w:t>
            </w:r>
            <w:r>
              <w:rPr>
                <w:color w:val="auto"/>
                <w:sz w:val="16"/>
              </w:rPr>
              <w:softHyphen/>
            </w:r>
            <w:r w:rsidRPr="008A32C6">
              <w:rPr>
                <w:color w:val="auto"/>
                <w:sz w:val="16"/>
              </w:rPr>
              <w:t>apparatuur;</w:t>
            </w:r>
          </w:p>
          <w:p w14:paraId="0638C2DE" w14:textId="77777777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(laten) onderhouden van instrumenten en apparatuur en op basis van kalibratieplanning (laten) kalibreren van instrumenten en apparatuur;</w:t>
            </w:r>
          </w:p>
          <w:p w14:paraId="405647DB" w14:textId="4A987486" w:rsidR="007152D8" w:rsidRPr="00CA7AD0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bijhouden van documentatiemappen van diverse apparaten.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2750481" w14:textId="77777777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onderhoud conform procedure;</w:t>
            </w:r>
          </w:p>
          <w:p w14:paraId="5E3A7CB6" w14:textId="77777777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kalibratieplanning uitgevoerd;</w:t>
            </w:r>
          </w:p>
          <w:p w14:paraId="490F7CB1" w14:textId="04CF46A3" w:rsidR="007152D8" w:rsidRPr="00CA7AD0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actualiteit documentatiemappen.</w:t>
            </w:r>
          </w:p>
        </w:tc>
      </w:tr>
      <w:tr w:rsidR="007152D8" w:rsidRPr="000C3278" w14:paraId="0FA1D563" w14:textId="77777777" w:rsidTr="00F771E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968FC7" w14:textId="021AAA9D" w:rsidR="007152D8" w:rsidRPr="00CA7AD0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5.</w:t>
            </w:r>
            <w:r w:rsidRPr="008A32C6">
              <w:rPr>
                <w:color w:val="auto"/>
                <w:sz w:val="16"/>
              </w:rPr>
              <w:tab/>
              <w:t>Hygiëne, veiligheid, gezondheid en milieu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4100401" w14:textId="77777777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naleven van voorschriften op het gebied van hygiëne, veiligheid, gezondheid en milieu;</w:t>
            </w:r>
          </w:p>
          <w:p w14:paraId="3B208CD7" w14:textId="05767256" w:rsidR="007152D8" w:rsidRPr="00CA7AD0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schoonhouden van apparatuur en directe werkomgeving conform procedure.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AC7D777" w14:textId="08FE4EBC" w:rsidR="007152D8" w:rsidRPr="00CA7AD0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naleving voorschriften en procedures.</w:t>
            </w:r>
          </w:p>
        </w:tc>
      </w:tr>
      <w:tr w:rsidR="00A55688" w:rsidRPr="000C3278" w14:paraId="3707B43D" w14:textId="77777777" w:rsidTr="00F771E6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A138D8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F771E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4668772" w14:textId="77777777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Werken in veelal staande en eenzijdige (licht gebogen) houding.</w:t>
            </w:r>
          </w:p>
          <w:p w14:paraId="0C66F802" w14:textId="77777777" w:rsidR="007152D8" w:rsidRPr="008A32C6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Hinder van geuren van bepaalde producten en chemicaliën.</w:t>
            </w:r>
          </w:p>
          <w:p w14:paraId="3D9A605A" w14:textId="6545252A" w:rsidR="00A55688" w:rsidRPr="00CA7AD0" w:rsidRDefault="007152D8" w:rsidP="00A138D8">
            <w:pPr>
              <w:spacing w:line="240" w:lineRule="auto"/>
              <w:ind w:left="284" w:hanging="284"/>
              <w:rPr>
                <w:color w:val="auto"/>
                <w:sz w:val="16"/>
              </w:rPr>
            </w:pPr>
            <w:r w:rsidRPr="008A32C6">
              <w:rPr>
                <w:color w:val="auto"/>
                <w:sz w:val="16"/>
              </w:rPr>
              <w:t>-</w:t>
            </w:r>
            <w:r w:rsidRPr="008A32C6">
              <w:rPr>
                <w:color w:val="auto"/>
                <w:sz w:val="16"/>
              </w:rPr>
              <w:tab/>
              <w:t>Kans op letsel door bij het uitvoeren van laboratoriumproeven.</w:t>
            </w:r>
          </w:p>
        </w:tc>
      </w:tr>
      <w:tr w:rsidR="00A55688" w:rsidRPr="00CA7AD0" w14:paraId="36F9CE95" w14:textId="77777777" w:rsidTr="00F771E6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31DC63BA" w:rsidR="00A55688" w:rsidRPr="00CA7AD0" w:rsidRDefault="00A55688" w:rsidP="00A138D8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 xml:space="preserve">Datum: </w:t>
            </w:r>
            <w:r w:rsidR="00761CC3">
              <w:rPr>
                <w:color w:val="auto"/>
                <w:sz w:val="16"/>
                <w:lang w:bidi="x-none"/>
              </w:rPr>
              <w:t>november</w:t>
            </w:r>
            <w:r w:rsidR="00BB304F">
              <w:rPr>
                <w:color w:val="auto"/>
                <w:sz w:val="16"/>
                <w:lang w:bidi="x-none"/>
              </w:rPr>
              <w:t xml:space="preserve"> 2019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380F5EB0" w:rsidR="00A55688" w:rsidRPr="00CA7AD0" w:rsidRDefault="00A55688" w:rsidP="00A138D8">
            <w:pPr>
              <w:spacing w:line="240" w:lineRule="auto"/>
              <w:rPr>
                <w:color w:val="auto"/>
                <w:sz w:val="16"/>
                <w:lang w:bidi="x-none"/>
              </w:rPr>
            </w:pPr>
            <w:r w:rsidRPr="00CA7AD0">
              <w:rPr>
                <w:color w:val="auto"/>
                <w:sz w:val="16"/>
                <w:lang w:bidi="x-none"/>
              </w:rPr>
              <w:t xml:space="preserve">Functiegroep: </w:t>
            </w:r>
            <w:r w:rsidRPr="00CA7AD0">
              <w:rPr>
                <w:color w:val="auto"/>
                <w:sz w:val="16"/>
                <w:lang w:bidi="x-none"/>
              </w:rPr>
              <w:tab/>
            </w:r>
            <w:proofErr w:type="spellStart"/>
            <w:r w:rsidR="00BB304F">
              <w:rPr>
                <w:color w:val="auto"/>
                <w:sz w:val="16"/>
                <w:lang w:bidi="x-none"/>
              </w:rPr>
              <w:t>n.t.b</w:t>
            </w:r>
            <w:proofErr w:type="spellEnd"/>
            <w:r w:rsidR="00BB304F">
              <w:rPr>
                <w:color w:val="auto"/>
                <w:sz w:val="16"/>
                <w:lang w:bidi="x-none"/>
              </w:rPr>
              <w:t>.</w:t>
            </w:r>
          </w:p>
        </w:tc>
      </w:tr>
    </w:tbl>
    <w:p w14:paraId="10F91D4E" w14:textId="273292E4" w:rsidR="00A138D8" w:rsidRPr="00545694" w:rsidRDefault="00A138D8" w:rsidP="00A138D8">
      <w:pPr>
        <w:spacing w:line="240" w:lineRule="auto"/>
        <w:rPr>
          <w:color w:val="auto"/>
          <w:sz w:val="14"/>
          <w:szCs w:val="14"/>
        </w:rPr>
      </w:pPr>
      <w:r w:rsidRPr="00545694">
        <w:rPr>
          <w:color w:val="auto"/>
          <w:sz w:val="14"/>
          <w:szCs w:val="14"/>
        </w:rPr>
        <w:t>F1994</w:t>
      </w:r>
      <w:r>
        <w:rPr>
          <w:color w:val="auto"/>
          <w:sz w:val="14"/>
          <w:szCs w:val="14"/>
        </w:rPr>
        <w:t>55</w:t>
      </w:r>
      <w:r>
        <w:rPr>
          <w:color w:val="auto"/>
          <w:sz w:val="14"/>
          <w:szCs w:val="14"/>
        </w:rPr>
        <w:t>/</w:t>
      </w:r>
      <w:proofErr w:type="spellStart"/>
      <w:r w:rsidRPr="00545694">
        <w:rPr>
          <w:color w:val="auto"/>
          <w:sz w:val="14"/>
          <w:szCs w:val="14"/>
        </w:rPr>
        <w:t>mj</w:t>
      </w:r>
      <w:proofErr w:type="spellEnd"/>
      <w:r w:rsidRPr="00545694">
        <w:rPr>
          <w:color w:val="auto"/>
          <w:sz w:val="14"/>
          <w:szCs w:val="14"/>
        </w:rPr>
        <w:t>/</w:t>
      </w:r>
      <w:proofErr w:type="spellStart"/>
      <w:r w:rsidRPr="00545694">
        <w:rPr>
          <w:color w:val="auto"/>
          <w:sz w:val="14"/>
          <w:szCs w:val="14"/>
        </w:rPr>
        <w:t>ek</w:t>
      </w:r>
      <w:proofErr w:type="spellEnd"/>
      <w:r w:rsidRPr="00545694">
        <w:rPr>
          <w:color w:val="auto"/>
          <w:sz w:val="14"/>
          <w:szCs w:val="14"/>
        </w:rPr>
        <w:t>/</w:t>
      </w:r>
      <w:r>
        <w:rPr>
          <w:color w:val="auto"/>
          <w:sz w:val="14"/>
          <w:szCs w:val="14"/>
        </w:rPr>
        <w:t>250220</w:t>
      </w:r>
    </w:p>
    <w:p w14:paraId="0B2DAA74" w14:textId="6D271FBA" w:rsidR="00304FFA" w:rsidRPr="00304FFA" w:rsidRDefault="00304FFA" w:rsidP="00A138D8">
      <w:pPr>
        <w:tabs>
          <w:tab w:val="left" w:pos="1843"/>
        </w:tabs>
        <w:spacing w:line="240" w:lineRule="auto"/>
        <w:jc w:val="center"/>
        <w:rPr>
          <w:sz w:val="16"/>
        </w:rPr>
      </w:pPr>
      <w:bookmarkStart w:id="0" w:name="_GoBack"/>
      <w:bookmarkEnd w:id="0"/>
    </w:p>
    <w:sectPr w:rsidR="00304FFA" w:rsidRPr="00304FFA" w:rsidSect="00A138D8">
      <w:headerReference w:type="default" r:id="rId6"/>
      <w:footerReference w:type="default" r:id="rId7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09F6E" w14:textId="77777777" w:rsidR="00B0471A" w:rsidRDefault="00B0471A" w:rsidP="007152D8">
      <w:pPr>
        <w:spacing w:line="240" w:lineRule="auto"/>
      </w:pPr>
      <w:r>
        <w:separator/>
      </w:r>
    </w:p>
  </w:endnote>
  <w:endnote w:type="continuationSeparator" w:id="0">
    <w:p w14:paraId="5102A8A0" w14:textId="77777777" w:rsidR="00B0471A" w:rsidRDefault="00B0471A" w:rsidP="007152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60D839AC" w:rsidR="007152D8" w:rsidRDefault="007152D8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  <w:color w:val="auto"/>
      </w:rPr>
    </w:pPr>
    <w:r w:rsidRPr="00CA7AD0">
      <w:rPr>
        <w:color w:val="auto"/>
        <w:sz w:val="16"/>
      </w:rPr>
      <w:t>Opgesteld door EVZ organisatie-advies in opdracht van</w:t>
    </w:r>
    <w:r w:rsidRPr="00CA7AD0">
      <w:rPr>
        <w:color w:val="auto"/>
        <w:sz w:val="16"/>
      </w:rPr>
      <w:tab/>
    </w:r>
    <w:r w:rsidR="00304FFA">
      <w:rPr>
        <w:color w:val="auto"/>
        <w:sz w:val="16"/>
      </w:rPr>
      <w:t xml:space="preserve">medewerker </w:t>
    </w:r>
    <w:proofErr w:type="gramStart"/>
    <w:r w:rsidR="00304FFA">
      <w:rPr>
        <w:color w:val="auto"/>
        <w:sz w:val="16"/>
      </w:rPr>
      <w:t xml:space="preserve">kwaliteitscontrole </w:t>
    </w:r>
    <w:r w:rsidRPr="00A138D8">
      <w:rPr>
        <w:color w:val="auto"/>
        <w:sz w:val="16"/>
        <w:szCs w:val="16"/>
      </w:rPr>
      <w:t>/</w:t>
    </w:r>
    <w:proofErr w:type="gramEnd"/>
    <w:r w:rsidR="00A138D8" w:rsidRPr="00A138D8">
      <w:rPr>
        <w:color w:val="auto"/>
        <w:sz w:val="16"/>
        <w:szCs w:val="16"/>
      </w:rPr>
      <w:t xml:space="preserve"> </w:t>
    </w:r>
    <w:r w:rsidRPr="00A138D8">
      <w:rPr>
        <w:rStyle w:val="Paginanummer"/>
        <w:color w:val="auto"/>
        <w:sz w:val="16"/>
        <w:szCs w:val="16"/>
      </w:rPr>
      <w:fldChar w:fldCharType="begin"/>
    </w:r>
    <w:r w:rsidRPr="00A138D8">
      <w:rPr>
        <w:rStyle w:val="Paginanummer"/>
        <w:color w:val="auto"/>
        <w:sz w:val="16"/>
        <w:szCs w:val="16"/>
      </w:rPr>
      <w:instrText xml:space="preserve"> PAGE </w:instrText>
    </w:r>
    <w:r w:rsidRPr="00A138D8">
      <w:rPr>
        <w:rStyle w:val="Paginanummer"/>
        <w:color w:val="auto"/>
        <w:sz w:val="16"/>
        <w:szCs w:val="16"/>
      </w:rPr>
      <w:fldChar w:fldCharType="separate"/>
    </w:r>
    <w:r w:rsidR="00304FFA" w:rsidRPr="00A138D8">
      <w:rPr>
        <w:rStyle w:val="Paginanummer"/>
        <w:noProof/>
        <w:color w:val="auto"/>
        <w:sz w:val="16"/>
        <w:szCs w:val="16"/>
      </w:rPr>
      <w:t>1</w:t>
    </w:r>
    <w:r w:rsidRPr="00A138D8">
      <w:rPr>
        <w:rStyle w:val="Paginanummer"/>
        <w:color w:val="auto"/>
        <w:sz w:val="16"/>
        <w:szCs w:val="16"/>
      </w:rPr>
      <w:fldChar w:fldCharType="end"/>
    </w:r>
  </w:p>
  <w:p w14:paraId="164BB5CA" w14:textId="7189CFCF" w:rsidR="00304FFA" w:rsidRPr="00CA7AD0" w:rsidRDefault="00304FFA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color w:val="auto"/>
        <w:sz w:val="16"/>
      </w:rPr>
    </w:pPr>
    <w:r>
      <w:rPr>
        <w:color w:val="auto"/>
        <w:sz w:val="16"/>
      </w:rPr>
      <w:t>NBPW</w:t>
    </w:r>
    <w:r w:rsidRPr="00CA7AD0">
      <w:rPr>
        <w:color w:val="auto"/>
        <w:sz w:val="16"/>
      </w:rPr>
      <w:t>, FNV Bondgenoten en CNV Vakmensen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008408" w14:textId="77777777" w:rsidR="00B0471A" w:rsidRDefault="00B0471A" w:rsidP="007152D8">
      <w:pPr>
        <w:spacing w:line="240" w:lineRule="auto"/>
      </w:pPr>
      <w:r>
        <w:separator/>
      </w:r>
    </w:p>
  </w:footnote>
  <w:footnote w:type="continuationSeparator" w:id="0">
    <w:p w14:paraId="71583A0E" w14:textId="77777777" w:rsidR="00B0471A" w:rsidRDefault="00B0471A" w:rsidP="007152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18126115" w:rsidR="007152D8" w:rsidRPr="00CA7AD0" w:rsidRDefault="007152D8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  <w:rPr>
        <w:color w:val="auto"/>
      </w:rPr>
    </w:pPr>
    <w:r w:rsidRPr="00CA7AD0">
      <w:rPr>
        <w:color w:val="auto"/>
      </w:rPr>
      <w:t>F</w:t>
    </w:r>
    <w:r>
      <w:rPr>
        <w:color w:val="auto"/>
      </w:rPr>
      <w:t>unctief</w:t>
    </w:r>
    <w:r w:rsidR="00631EDF" w:rsidRPr="00FF5B7D">
      <w:rPr>
        <w:noProof/>
        <w:color w:val="auto"/>
        <w:lang w:val="en-US" w:eastAsia="nl-NL"/>
      </w:rPr>
      <w:drawing>
        <wp:anchor distT="0" distB="0" distL="114300" distR="114300" simplePos="0" relativeHeight="251658240" behindDoc="0" locked="0" layoutInCell="1" allowOverlap="1" wp14:anchorId="097C0A4D" wp14:editId="5838F501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uto"/>
      </w:rPr>
      <w:t>amil</w:t>
    </w:r>
    <w:r w:rsidRPr="00CA7AD0">
      <w:rPr>
        <w:color w:val="auto"/>
      </w:rPr>
      <w:t xml:space="preserve">ie: </w:t>
    </w:r>
    <w:r>
      <w:rPr>
        <w:color w:val="auto"/>
      </w:rPr>
      <w:t>Overig</w:t>
    </w:r>
    <w:r w:rsidRPr="00CA7AD0">
      <w:rPr>
        <w:color w:val="auto"/>
      </w:rPr>
      <w:tab/>
    </w:r>
    <w:r>
      <w:rPr>
        <w:color w:val="auto"/>
        <w:lang w:eastAsia="nl-NL"/>
      </w:rPr>
      <w:tab/>
      <w:t xml:space="preserve">Functienummer: </w:t>
    </w:r>
    <w:r w:rsidR="00BB304F">
      <w:rPr>
        <w:color w:val="auto"/>
        <w:lang w:eastAsia="nl-NL"/>
      </w:rPr>
      <w:t>O.1</w:t>
    </w:r>
    <w:r w:rsidR="00A662DA">
      <w:rPr>
        <w:color w:val="auto"/>
        <w:lang w:eastAsia="nl-NL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312EE"/>
    <w:rsid w:val="000D655A"/>
    <w:rsid w:val="00107D8D"/>
    <w:rsid w:val="001304B6"/>
    <w:rsid w:val="00163F72"/>
    <w:rsid w:val="001D29D0"/>
    <w:rsid w:val="00304FFA"/>
    <w:rsid w:val="004E5E02"/>
    <w:rsid w:val="00553D25"/>
    <w:rsid w:val="00621270"/>
    <w:rsid w:val="00631EDF"/>
    <w:rsid w:val="007152D8"/>
    <w:rsid w:val="00761CC3"/>
    <w:rsid w:val="007866C1"/>
    <w:rsid w:val="008239A5"/>
    <w:rsid w:val="008E35A6"/>
    <w:rsid w:val="00A138D8"/>
    <w:rsid w:val="00A55688"/>
    <w:rsid w:val="00A662DA"/>
    <w:rsid w:val="00B0471A"/>
    <w:rsid w:val="00BB304F"/>
    <w:rsid w:val="00C529B3"/>
    <w:rsid w:val="00D758AA"/>
    <w:rsid w:val="00EC5F35"/>
    <w:rsid w:val="00F771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95FE4"/>
    <w:pPr>
      <w:spacing w:line="240" w:lineRule="atLeast"/>
    </w:pPr>
    <w:rPr>
      <w:rFonts w:ascii="Arial" w:hAnsi="Arial"/>
      <w:color w:val="333333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Normaalweb">
    <w:name w:val="Normal (Web)"/>
    <w:basedOn w:val="Standaard"/>
    <w:uiPriority w:val="99"/>
    <w:semiHidden/>
    <w:unhideWhenUsed/>
    <w:rsid w:val="00BB304F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auto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A662DA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A662DA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A1B2B6-5FB2-4AF4-B277-FE5FEE1E0DE5}"/>
</file>

<file path=customXml/itemProps2.xml><?xml version="1.0" encoding="utf-8"?>
<ds:datastoreItem xmlns:ds="http://schemas.openxmlformats.org/officeDocument/2006/customXml" ds:itemID="{674CD1C6-7D39-4B06-B576-588531CB3DE0}"/>
</file>

<file path=customXml/itemProps3.xml><?xml version="1.0" encoding="utf-8"?>
<ds:datastoreItem xmlns:ds="http://schemas.openxmlformats.org/officeDocument/2006/customXml" ds:itemID="{4F2C1D47-02C3-45A3-BC7A-792FB1D8CA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651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8</cp:revision>
  <cp:lastPrinted>2011-08-04T12:13:00Z</cp:lastPrinted>
  <dcterms:created xsi:type="dcterms:W3CDTF">2015-03-11T10:06:00Z</dcterms:created>
  <dcterms:modified xsi:type="dcterms:W3CDTF">2020-02-25T11:08:00Z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