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58153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793375BF" w:rsidR="000312EE" w:rsidRPr="000C3278" w:rsidRDefault="000312EE" w:rsidP="0092586E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0B2E3B">
              <w:rPr>
                <w:b/>
                <w:color w:val="FFFFFF"/>
                <w:sz w:val="18"/>
                <w:lang w:bidi="x-none"/>
              </w:rPr>
              <w:t>INKOP</w:t>
            </w:r>
            <w:r w:rsidR="00886E39">
              <w:rPr>
                <w:b/>
                <w:color w:val="FFFFFF"/>
                <w:sz w:val="18"/>
                <w:lang w:bidi="x-none"/>
              </w:rPr>
              <w:t>ER</w:t>
            </w:r>
          </w:p>
        </w:tc>
      </w:tr>
      <w:tr w:rsidR="000312EE" w:rsidRPr="000C3278" w14:paraId="660915A4" w14:textId="77777777" w:rsidTr="0058153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92586E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3140E160" w:rsidR="000312EE" w:rsidRPr="00CA7AD0" w:rsidRDefault="008028E3" w:rsidP="0092586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>
              <w:rPr>
                <w:color w:val="auto"/>
                <w:sz w:val="16"/>
                <w:lang w:bidi="x-none"/>
              </w:rPr>
              <w:t xml:space="preserve">De inkoper komt vooral voor in (middel)grote ambachtelijke pluimvee- en wildbedrijven. </w:t>
            </w:r>
            <w:r w:rsidRPr="00233CDE">
              <w:rPr>
                <w:color w:val="auto"/>
                <w:sz w:val="16"/>
                <w:lang w:bidi="x-none"/>
              </w:rPr>
              <w:t xml:space="preserve">De inkoper is verantwoordelijk voor het </w:t>
            </w:r>
            <w:r>
              <w:rPr>
                <w:color w:val="auto"/>
                <w:sz w:val="16"/>
                <w:lang w:bidi="x-none"/>
              </w:rPr>
              <w:t>uitvoeren</w:t>
            </w:r>
            <w:r w:rsidRPr="00233CDE">
              <w:rPr>
                <w:color w:val="auto"/>
                <w:sz w:val="16"/>
                <w:lang w:bidi="x-none"/>
              </w:rPr>
              <w:t xml:space="preserve"> van marktonderzoek ten behoeve van alternatieve artikelen/leveranciers </w:t>
            </w:r>
            <w:r>
              <w:rPr>
                <w:color w:val="auto"/>
                <w:sz w:val="16"/>
                <w:lang w:bidi="x-none"/>
              </w:rPr>
              <w:t xml:space="preserve">(alle grond- en hulpstoffen) </w:t>
            </w:r>
            <w:r w:rsidRPr="00233CDE">
              <w:rPr>
                <w:color w:val="auto"/>
                <w:sz w:val="16"/>
                <w:lang w:bidi="x-none"/>
              </w:rPr>
              <w:t xml:space="preserve">en de daadwerkelijke tactische inkoop van (een deel van) de artikelen en producten. De inkoper </w:t>
            </w:r>
            <w:r>
              <w:rPr>
                <w:color w:val="auto"/>
                <w:sz w:val="16"/>
                <w:lang w:bidi="x-none"/>
              </w:rPr>
              <w:t>is</w:t>
            </w:r>
            <w:r w:rsidRPr="00233CDE">
              <w:rPr>
                <w:color w:val="auto"/>
                <w:sz w:val="16"/>
                <w:lang w:bidi="x-none"/>
              </w:rPr>
              <w:t xml:space="preserve"> beheerder van (een deel van) het assortiment. Hij </w:t>
            </w:r>
            <w:r>
              <w:rPr>
                <w:color w:val="auto"/>
                <w:sz w:val="16"/>
                <w:lang w:bidi="x-none"/>
              </w:rPr>
              <w:t xml:space="preserve">houdt de </w:t>
            </w:r>
            <w:r w:rsidRPr="00233CDE">
              <w:rPr>
                <w:color w:val="auto"/>
                <w:sz w:val="16"/>
                <w:lang w:bidi="x-none"/>
              </w:rPr>
              <w:t xml:space="preserve">leveringsprestaties </w:t>
            </w:r>
            <w:r>
              <w:rPr>
                <w:color w:val="auto"/>
                <w:sz w:val="16"/>
                <w:lang w:bidi="x-none"/>
              </w:rPr>
              <w:t xml:space="preserve">in de gaten </w:t>
            </w:r>
            <w:r w:rsidRPr="00233CDE">
              <w:rPr>
                <w:color w:val="auto"/>
                <w:sz w:val="16"/>
                <w:lang w:bidi="x-none"/>
              </w:rPr>
              <w:t>en verwerkt inkoopdata tot managementrapportages.</w:t>
            </w:r>
          </w:p>
        </w:tc>
      </w:tr>
      <w:tr w:rsidR="000312EE" w:rsidRPr="000C3278" w14:paraId="12887D05" w14:textId="77777777" w:rsidTr="0058153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92586E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3EBF81F5" w:rsidR="000312EE" w:rsidRPr="00CA7AD0" w:rsidRDefault="000312EE" w:rsidP="0092586E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B373C9">
              <w:rPr>
                <w:color w:val="auto"/>
                <w:sz w:val="16"/>
                <w:lang w:bidi="x-none"/>
              </w:rPr>
              <w:t>niet-</w:t>
            </w:r>
            <w:r w:rsidRPr="00CA7AD0">
              <w:rPr>
                <w:color w:val="auto"/>
                <w:sz w:val="16"/>
                <w:lang w:bidi="x-none"/>
              </w:rPr>
              <w:t>vakinhoudelijk leidinggevende.</w:t>
            </w:r>
          </w:p>
          <w:p w14:paraId="2B706968" w14:textId="60562948" w:rsidR="000312EE" w:rsidRPr="000C3278" w:rsidRDefault="000312EE" w:rsidP="0092586E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2D0553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5815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92586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92586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92586E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5815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1F393923" w:rsidR="002D0553" w:rsidRPr="00CA7AD0" w:rsidRDefault="002D055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1.</w:t>
            </w:r>
            <w:r w:rsidRPr="00C661E4">
              <w:rPr>
                <w:color w:val="auto"/>
                <w:sz w:val="16"/>
              </w:rPr>
              <w:tab/>
            </w:r>
            <w:r w:rsidR="008028E3" w:rsidRPr="00233CDE">
              <w:rPr>
                <w:color w:val="auto"/>
                <w:sz w:val="16"/>
              </w:rPr>
              <w:t>Marktonderzoek (leveranciers, assortiment)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F82294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verkennen van de (internationale) markt, registreren van wijzigingen aan de aanbiederskant, actueel houden van systemen, procedures en leveranciersbestanden;</w:t>
            </w:r>
          </w:p>
          <w:p w14:paraId="0553753D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informeren van (potentiële) lever</w:t>
            </w:r>
            <w:r>
              <w:rPr>
                <w:color w:val="auto"/>
                <w:sz w:val="16"/>
              </w:rPr>
              <w:t xml:space="preserve">anciers over </w:t>
            </w:r>
            <w:proofErr w:type="spellStart"/>
            <w:r>
              <w:rPr>
                <w:color w:val="auto"/>
                <w:sz w:val="16"/>
              </w:rPr>
              <w:t>product</w:t>
            </w:r>
            <w:r w:rsidRPr="00233CDE">
              <w:rPr>
                <w:color w:val="auto"/>
                <w:sz w:val="16"/>
              </w:rPr>
              <w:t>technische</w:t>
            </w:r>
            <w:proofErr w:type="spellEnd"/>
            <w:r w:rsidRPr="00233CDE">
              <w:rPr>
                <w:color w:val="auto"/>
                <w:sz w:val="16"/>
              </w:rPr>
              <w:t xml:space="preserve"> en logistieke eisen;</w:t>
            </w:r>
          </w:p>
          <w:p w14:paraId="6DC5672B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actief inspelen op/</w:t>
            </w:r>
            <w:r>
              <w:rPr>
                <w:color w:val="auto"/>
                <w:sz w:val="16"/>
              </w:rPr>
              <w:t>opmerken</w:t>
            </w:r>
            <w:r w:rsidRPr="00233CDE">
              <w:rPr>
                <w:color w:val="auto"/>
                <w:sz w:val="16"/>
              </w:rPr>
              <w:t xml:space="preserve"> van mogelijkheden of nood</w:t>
            </w:r>
            <w:r w:rsidRPr="00233CDE">
              <w:rPr>
                <w:color w:val="auto"/>
                <w:sz w:val="16"/>
              </w:rPr>
              <w:softHyphen/>
              <w:t>zaak tot leveranciers- of productwisseling;</w:t>
            </w:r>
          </w:p>
          <w:p w14:paraId="4913DDCC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doen van voorstellen voor aanpassing/invulling van het assortiment vanuit oogpunt van bedrijfspositionering en </w:t>
            </w:r>
            <w:proofErr w:type="spellStart"/>
            <w:r w:rsidRPr="00233CDE">
              <w:rPr>
                <w:color w:val="auto"/>
                <w:sz w:val="16"/>
              </w:rPr>
              <w:t>inkooptechnisch</w:t>
            </w:r>
            <w:proofErr w:type="spellEnd"/>
            <w:r w:rsidRPr="00233CDE">
              <w:rPr>
                <w:color w:val="auto"/>
                <w:sz w:val="16"/>
              </w:rPr>
              <w:t>/financieel perspectief;</w:t>
            </w:r>
          </w:p>
          <w:p w14:paraId="6F37A8AB" w14:textId="1A30BAA5" w:rsidR="002D0553" w:rsidRPr="00CA7AD0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rapporteren en toelichten van bevindingen en voorstellen </w:t>
            </w:r>
            <w:r>
              <w:rPr>
                <w:color w:val="auto"/>
                <w:sz w:val="16"/>
              </w:rPr>
              <w:t>aan</w:t>
            </w:r>
            <w:r w:rsidRPr="00233CDE">
              <w:rPr>
                <w:color w:val="auto"/>
                <w:sz w:val="16"/>
              </w:rPr>
              <w:t xml:space="preserve"> de leidinggevende.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85BE20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mate van inzicht in aanbieders en concurrenten;</w:t>
            </w:r>
          </w:p>
          <w:p w14:paraId="74B09480" w14:textId="0FDBCADD" w:rsidR="002D0553" w:rsidRPr="00CA7AD0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beschikbaarheid van een informatienetwerk.</w:t>
            </w:r>
          </w:p>
        </w:tc>
      </w:tr>
      <w:tr w:rsidR="002D0553" w:rsidRPr="000C3278" w14:paraId="4A3E3404" w14:textId="77777777" w:rsidTr="005815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6CF5A5D0" w:rsidR="002D0553" w:rsidRPr="00CA7AD0" w:rsidRDefault="002D055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2.</w:t>
            </w:r>
            <w:r w:rsidRPr="00C661E4">
              <w:rPr>
                <w:color w:val="auto"/>
                <w:sz w:val="16"/>
              </w:rPr>
              <w:tab/>
            </w:r>
            <w:r w:rsidR="008028E3" w:rsidRPr="00233CDE">
              <w:rPr>
                <w:color w:val="auto"/>
                <w:sz w:val="16"/>
              </w:rPr>
              <w:t xml:space="preserve">Tactische inkoop </w:t>
            </w:r>
            <w:r w:rsidR="008028E3" w:rsidRPr="00233CDE">
              <w:rPr>
                <w:color w:val="auto"/>
                <w:sz w:val="16"/>
              </w:rPr>
              <w:br/>
              <w:t xml:space="preserve">(contractafsluiting en </w:t>
            </w:r>
            <w:r w:rsidR="008028E3" w:rsidRPr="00233CDE">
              <w:rPr>
                <w:color w:val="auto"/>
                <w:sz w:val="16"/>
              </w:rPr>
              <w:noBreakHyphen/>
              <w:t>naleving)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3E9D666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opvragen en beoordelen van offertes, uitvoeren en beargumenteren van de </w:t>
            </w:r>
            <w:r>
              <w:rPr>
                <w:color w:val="auto"/>
                <w:sz w:val="16"/>
              </w:rPr>
              <w:t>voor</w:t>
            </w:r>
            <w:r w:rsidRPr="00233CDE">
              <w:rPr>
                <w:color w:val="auto"/>
                <w:sz w:val="16"/>
              </w:rPr>
              <w:t>selectie en afsluiten van contracten;</w:t>
            </w:r>
          </w:p>
          <w:p w14:paraId="6CD305D5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voorbereiden </w:t>
            </w:r>
            <w:r>
              <w:rPr>
                <w:color w:val="auto"/>
                <w:sz w:val="16"/>
              </w:rPr>
              <w:t xml:space="preserve">en/of </w:t>
            </w:r>
            <w:r w:rsidRPr="00233CDE">
              <w:rPr>
                <w:color w:val="auto"/>
                <w:sz w:val="16"/>
              </w:rPr>
              <w:t>voeren van onderhandelingen met zowel bestaande leveranciers (bij doorlopende en te beëindigen contracten) als potentiële leveranciers;</w:t>
            </w:r>
          </w:p>
          <w:p w14:paraId="7693A31A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geven van feedback, advies en begeleiding aan leveran</w:t>
            </w:r>
            <w:r w:rsidRPr="00233CDE">
              <w:rPr>
                <w:color w:val="auto"/>
                <w:sz w:val="16"/>
              </w:rPr>
              <w:softHyphen/>
              <w:t xml:space="preserve">ciers in de </w:t>
            </w:r>
            <w:r>
              <w:rPr>
                <w:color w:val="auto"/>
                <w:sz w:val="16"/>
              </w:rPr>
              <w:t>begin</w:t>
            </w:r>
            <w:r w:rsidRPr="00233CDE">
              <w:rPr>
                <w:color w:val="auto"/>
                <w:sz w:val="16"/>
              </w:rPr>
              <w:t xml:space="preserve">fase van de samenwerking en tijdens de contractperiode </w:t>
            </w:r>
            <w:r>
              <w:rPr>
                <w:color w:val="auto"/>
                <w:sz w:val="16"/>
              </w:rPr>
              <w:t>voor</w:t>
            </w:r>
            <w:r w:rsidRPr="00233CDE">
              <w:rPr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 xml:space="preserve">wat betreft </w:t>
            </w:r>
            <w:r w:rsidRPr="00233CDE">
              <w:rPr>
                <w:color w:val="auto"/>
                <w:sz w:val="16"/>
              </w:rPr>
              <w:t>het logistieke proces;</w:t>
            </w:r>
          </w:p>
          <w:p w14:paraId="18E51DD9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beoordelen </w:t>
            </w:r>
            <w:r>
              <w:rPr>
                <w:color w:val="auto"/>
                <w:sz w:val="16"/>
              </w:rPr>
              <w:t xml:space="preserve">van </w:t>
            </w:r>
            <w:r w:rsidRPr="00233CDE">
              <w:rPr>
                <w:color w:val="auto"/>
                <w:sz w:val="16"/>
              </w:rPr>
              <w:t>leveranciers</w:t>
            </w:r>
            <w:r>
              <w:rPr>
                <w:color w:val="auto"/>
                <w:sz w:val="16"/>
              </w:rPr>
              <w:t>prestatie</w:t>
            </w:r>
            <w:r w:rsidRPr="00233CDE">
              <w:rPr>
                <w:color w:val="auto"/>
                <w:sz w:val="16"/>
              </w:rPr>
              <w:t xml:space="preserve">, onderzoeken of leveranciers (nog) voldoen aan geformuleerde </w:t>
            </w:r>
            <w:r>
              <w:rPr>
                <w:color w:val="auto"/>
                <w:sz w:val="16"/>
              </w:rPr>
              <w:t xml:space="preserve">afspraken </w:t>
            </w:r>
            <w:r w:rsidRPr="00233CDE">
              <w:rPr>
                <w:color w:val="auto"/>
                <w:sz w:val="16"/>
              </w:rPr>
              <w:t xml:space="preserve">(leverbetrouwbaarheid, kwaliteit service, onderhoud </w:t>
            </w:r>
            <w:r>
              <w:rPr>
                <w:color w:val="auto"/>
                <w:sz w:val="16"/>
              </w:rPr>
              <w:t xml:space="preserve">en dergelijke), </w:t>
            </w:r>
            <w:r w:rsidRPr="00233CDE">
              <w:rPr>
                <w:color w:val="auto"/>
                <w:sz w:val="16"/>
              </w:rPr>
              <w:t xml:space="preserve">bespreken van bevindingen met leveranciers en maken van gerichte afspraken ter verbetering/ </w:t>
            </w:r>
            <w:r>
              <w:rPr>
                <w:color w:val="auto"/>
                <w:sz w:val="16"/>
              </w:rPr>
              <w:t>voortzetting</w:t>
            </w:r>
            <w:r w:rsidRPr="00233CDE">
              <w:rPr>
                <w:color w:val="auto"/>
                <w:sz w:val="16"/>
              </w:rPr>
              <w:t xml:space="preserve"> van de p</w:t>
            </w:r>
            <w:r>
              <w:rPr>
                <w:color w:val="auto"/>
                <w:sz w:val="16"/>
              </w:rPr>
              <w:t>restatie</w:t>
            </w:r>
            <w:r w:rsidRPr="00233CDE">
              <w:rPr>
                <w:color w:val="auto"/>
                <w:sz w:val="16"/>
              </w:rPr>
              <w:t>;</w:t>
            </w:r>
          </w:p>
          <w:p w14:paraId="28B6DBFC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afstemmen met gebruikers naar aanleiding van door</w:t>
            </w:r>
            <w:r w:rsidRPr="00233CDE">
              <w:rPr>
                <w:color w:val="auto"/>
                <w:sz w:val="16"/>
              </w:rPr>
              <w:softHyphen/>
              <w:t xml:space="preserve">gevoerde of </w:t>
            </w:r>
            <w:r>
              <w:rPr>
                <w:color w:val="auto"/>
                <w:sz w:val="16"/>
              </w:rPr>
              <w:t>voorgenomen</w:t>
            </w:r>
            <w:r w:rsidRPr="00233CDE">
              <w:rPr>
                <w:color w:val="auto"/>
                <w:sz w:val="16"/>
              </w:rPr>
              <w:t xml:space="preserve"> wijzigingen in leveranciers en/of assortiment;</w:t>
            </w:r>
          </w:p>
          <w:p w14:paraId="4C249E97" w14:textId="0A221756" w:rsidR="002D0553" w:rsidRPr="00CA7AD0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afstemmen met planning naar aanleiding van gewijzigde </w:t>
            </w:r>
            <w:r>
              <w:rPr>
                <w:color w:val="auto"/>
                <w:sz w:val="16"/>
              </w:rPr>
              <w:t>levertijden</w:t>
            </w:r>
            <w:r w:rsidRPr="00233CDE">
              <w:rPr>
                <w:color w:val="auto"/>
                <w:sz w:val="16"/>
              </w:rPr>
              <w:t>, leverbetrouwbaarheid en algemene indruk van de samenwerking met bestaande en nieuwe leveranciers.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6EF97F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financiële bijdrage (besparing op inkoop, marktconformiteit prijzen </w:t>
            </w:r>
            <w:r>
              <w:rPr>
                <w:color w:val="auto"/>
                <w:sz w:val="16"/>
              </w:rPr>
              <w:t>en dergelijke</w:t>
            </w:r>
            <w:r w:rsidRPr="00233CDE">
              <w:rPr>
                <w:color w:val="auto"/>
                <w:sz w:val="16"/>
              </w:rPr>
              <w:t>);</w:t>
            </w:r>
          </w:p>
          <w:p w14:paraId="4C66576D" w14:textId="3195365D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kwaliteit inkoopcondities (servicelevel, % bonus/</w:t>
            </w:r>
            <w:r w:rsidR="0058153A">
              <w:rPr>
                <w:color w:val="auto"/>
                <w:sz w:val="16"/>
              </w:rPr>
              <w:t xml:space="preserve"> </w:t>
            </w:r>
            <w:r w:rsidRPr="00233CDE">
              <w:rPr>
                <w:color w:val="auto"/>
                <w:sz w:val="16"/>
              </w:rPr>
              <w:t xml:space="preserve">promotiebijdrage, </w:t>
            </w:r>
            <w:r>
              <w:rPr>
                <w:color w:val="auto"/>
                <w:sz w:val="16"/>
              </w:rPr>
              <w:t>en dergelijke</w:t>
            </w:r>
            <w:r w:rsidRPr="00233CDE">
              <w:rPr>
                <w:color w:val="auto"/>
                <w:sz w:val="16"/>
              </w:rPr>
              <w:t>);</w:t>
            </w:r>
          </w:p>
          <w:p w14:paraId="0D34C5B8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leveranciersspreiding (beperking afhankelijkheid);</w:t>
            </w:r>
          </w:p>
          <w:p w14:paraId="3C91E482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leveranciers</w:t>
            </w:r>
            <w:r>
              <w:rPr>
                <w:color w:val="auto"/>
                <w:sz w:val="16"/>
              </w:rPr>
              <w:t>prestatie</w:t>
            </w:r>
            <w:r w:rsidRPr="00233CDE">
              <w:rPr>
                <w:color w:val="auto"/>
                <w:sz w:val="16"/>
              </w:rPr>
              <w:t xml:space="preserve"> (% naleving SLA);</w:t>
            </w:r>
          </w:p>
          <w:p w14:paraId="43F81FB3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snelheid beschikbaarheid offertes;</w:t>
            </w:r>
          </w:p>
          <w:p w14:paraId="71B1BA1F" w14:textId="20E4F304" w:rsidR="002D0553" w:rsidRPr="00CA7AD0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</w:r>
            <w:proofErr w:type="spellStart"/>
            <w:r w:rsidRPr="00233CDE">
              <w:rPr>
                <w:color w:val="auto"/>
                <w:sz w:val="16"/>
              </w:rPr>
              <w:t>purchase</w:t>
            </w:r>
            <w:proofErr w:type="spellEnd"/>
            <w:r w:rsidRPr="00233CDE">
              <w:rPr>
                <w:color w:val="auto"/>
                <w:sz w:val="16"/>
              </w:rPr>
              <w:t xml:space="preserve"> lead time.</w:t>
            </w:r>
          </w:p>
        </w:tc>
      </w:tr>
      <w:tr w:rsidR="002D0553" w:rsidRPr="000C3278" w14:paraId="37D663B8" w14:textId="77777777" w:rsidTr="0058153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7C8A8373" w:rsidR="002D0553" w:rsidRPr="00CA7AD0" w:rsidRDefault="002D055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3.</w:t>
            </w:r>
            <w:r w:rsidRPr="00C661E4">
              <w:rPr>
                <w:color w:val="auto"/>
                <w:sz w:val="16"/>
              </w:rPr>
              <w:tab/>
            </w:r>
            <w:r w:rsidR="008028E3" w:rsidRPr="00233CDE">
              <w:rPr>
                <w:color w:val="auto"/>
                <w:sz w:val="16"/>
              </w:rPr>
              <w:t>Rapportage en informatieverwerking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0DA790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vastleggen van gegevens van </w:t>
            </w:r>
            <w:proofErr w:type="spellStart"/>
            <w:r w:rsidRPr="00233CDE">
              <w:rPr>
                <w:color w:val="auto"/>
                <w:sz w:val="16"/>
              </w:rPr>
              <w:t>inkoopgerelateerde</w:t>
            </w:r>
            <w:proofErr w:type="spellEnd"/>
            <w:r w:rsidRPr="00233CDE">
              <w:rPr>
                <w:color w:val="auto"/>
                <w:sz w:val="16"/>
              </w:rPr>
              <w:t xml:space="preserve"> data (prijswijzigingen, </w:t>
            </w:r>
            <w:proofErr w:type="spellStart"/>
            <w:r w:rsidRPr="00233CDE">
              <w:rPr>
                <w:color w:val="auto"/>
                <w:sz w:val="16"/>
              </w:rPr>
              <w:t>vendor</w:t>
            </w:r>
            <w:proofErr w:type="spellEnd"/>
            <w:r w:rsidRPr="00233CDE">
              <w:rPr>
                <w:color w:val="auto"/>
                <w:sz w:val="16"/>
              </w:rPr>
              <w:t>-codes en overige parameters) in de systemen;</w:t>
            </w:r>
          </w:p>
          <w:p w14:paraId="7EE203CB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voeren van correspondentie met leveranciers in </w:t>
            </w:r>
            <w:proofErr w:type="gramStart"/>
            <w:r w:rsidRPr="00233CDE">
              <w:rPr>
                <w:color w:val="auto"/>
                <w:sz w:val="16"/>
              </w:rPr>
              <w:t>één</w:t>
            </w:r>
            <w:proofErr w:type="gramEnd"/>
            <w:r w:rsidRPr="00233CDE">
              <w:rPr>
                <w:color w:val="auto"/>
                <w:sz w:val="16"/>
              </w:rPr>
              <w:t xml:space="preserve"> of enkele vreemde talen;</w:t>
            </w:r>
          </w:p>
          <w:p w14:paraId="3FB883B3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opmaken van bezoekverslagen (leveranciers), </w:t>
            </w:r>
            <w:r>
              <w:rPr>
                <w:color w:val="auto"/>
                <w:sz w:val="16"/>
              </w:rPr>
              <w:t>opmerken</w:t>
            </w:r>
            <w:r w:rsidRPr="00233CDE">
              <w:rPr>
                <w:color w:val="auto"/>
                <w:sz w:val="16"/>
              </w:rPr>
              <w:t xml:space="preserve"> van proceswijzigingen bij bestaande leveranciers;</w:t>
            </w:r>
          </w:p>
          <w:p w14:paraId="065E497E" w14:textId="24A134BC" w:rsidR="002D0553" w:rsidRPr="00CA7AD0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 xml:space="preserve">bijhouden van prestaties van leveranciers, verzamelen en verwerken van gegevens tot KPI-rapportages.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2B2066E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volledig en tijdig inzicht in data;</w:t>
            </w:r>
          </w:p>
          <w:p w14:paraId="52AD69B9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terugvindbaarheid informatie;</w:t>
            </w:r>
          </w:p>
          <w:p w14:paraId="61BDCE26" w14:textId="77777777" w:rsidR="008028E3" w:rsidRPr="00233CDE" w:rsidRDefault="008028E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233CDE">
              <w:rPr>
                <w:color w:val="auto"/>
                <w:sz w:val="16"/>
              </w:rPr>
              <w:t>-</w:t>
            </w:r>
            <w:r w:rsidRPr="00233CDE">
              <w:rPr>
                <w:color w:val="auto"/>
                <w:sz w:val="16"/>
              </w:rPr>
              <w:tab/>
              <w:t>juistheid en volledigheid rapportages.</w:t>
            </w:r>
          </w:p>
          <w:p w14:paraId="6A361527" w14:textId="1A9DD3CE" w:rsidR="002D0553" w:rsidRPr="00CA7AD0" w:rsidRDefault="002D055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55688" w:rsidRPr="000C3278" w14:paraId="3707B43D" w14:textId="77777777" w:rsidTr="0058153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92586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58153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590EE3A1" w:rsidR="00A55688" w:rsidRPr="00CA7AD0" w:rsidRDefault="002D0553" w:rsidP="0092586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8028E3">
              <w:rPr>
                <w:color w:val="auto"/>
                <w:sz w:val="16"/>
              </w:rPr>
              <w:t>Kans op letsel door verkeersongevallen als gevolg van verkeersdeelname</w:t>
            </w:r>
            <w:r w:rsidR="008028E3" w:rsidRPr="006868C3">
              <w:rPr>
                <w:color w:val="auto"/>
                <w:sz w:val="16"/>
              </w:rPr>
              <w:t>.</w:t>
            </w:r>
          </w:p>
        </w:tc>
      </w:tr>
      <w:tr w:rsidR="00A55688" w:rsidRPr="00CA7AD0" w14:paraId="36F9CE95" w14:textId="77777777" w:rsidTr="0058153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3DE9CB99" w:rsidR="00A55688" w:rsidRPr="00CA7AD0" w:rsidRDefault="00A55688" w:rsidP="0092586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6C78EE">
              <w:rPr>
                <w:color w:val="auto"/>
                <w:sz w:val="16"/>
                <w:lang w:bidi="x-none"/>
              </w:rPr>
              <w:t>november</w:t>
            </w:r>
            <w:r w:rsidR="00265C0F">
              <w:rPr>
                <w:color w:val="auto"/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92586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265C0F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265C0F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15865431" w14:textId="2ACDD057" w:rsidR="0092586E" w:rsidRPr="00545694" w:rsidRDefault="0092586E" w:rsidP="0092586E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F19945</w:t>
      </w:r>
      <w:r>
        <w:rPr>
          <w:color w:val="auto"/>
          <w:sz w:val="14"/>
          <w:szCs w:val="14"/>
        </w:rPr>
        <w:t>9</w:t>
      </w:r>
      <w:r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mj</w:t>
      </w:r>
      <w:proofErr w:type="spellEnd"/>
      <w:r w:rsidRPr="00545694"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ek</w:t>
      </w:r>
      <w:proofErr w:type="spellEnd"/>
      <w:r w:rsidRPr="00545694">
        <w:rPr>
          <w:color w:val="auto"/>
          <w:sz w:val="14"/>
          <w:szCs w:val="14"/>
        </w:rPr>
        <w:t>/</w:t>
      </w:r>
      <w:r>
        <w:rPr>
          <w:color w:val="auto"/>
          <w:sz w:val="14"/>
          <w:szCs w:val="14"/>
        </w:rPr>
        <w:t>250220</w:t>
      </w:r>
    </w:p>
    <w:p w14:paraId="54225847" w14:textId="03209F27" w:rsidR="001A634F" w:rsidRPr="001A634F" w:rsidRDefault="001A634F" w:rsidP="0092586E">
      <w:pPr>
        <w:tabs>
          <w:tab w:val="left" w:pos="1843"/>
        </w:tabs>
        <w:spacing w:line="240" w:lineRule="auto"/>
        <w:rPr>
          <w:sz w:val="16"/>
        </w:rPr>
      </w:pPr>
    </w:p>
    <w:sectPr w:rsidR="001A634F" w:rsidRPr="001A634F" w:rsidSect="00925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9659D" w14:textId="77777777" w:rsidR="00637537" w:rsidRDefault="00637537" w:rsidP="001073D2">
      <w:pPr>
        <w:spacing w:line="240" w:lineRule="auto"/>
      </w:pPr>
      <w:r>
        <w:separator/>
      </w:r>
    </w:p>
  </w:endnote>
  <w:endnote w:type="continuationSeparator" w:id="0">
    <w:p w14:paraId="7AC98ADF" w14:textId="77777777" w:rsidR="00637537" w:rsidRDefault="0063753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D197" w14:textId="77777777" w:rsidR="007E3386" w:rsidRDefault="007E33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5925EBB3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 xml:space="preserve">Opgesteld door EVZ </w:t>
    </w:r>
    <w:proofErr w:type="spellStart"/>
    <w:r w:rsidRPr="00CA7AD0">
      <w:rPr>
        <w:color w:val="auto"/>
        <w:sz w:val="16"/>
      </w:rPr>
      <w:t>organisatie-advies</w:t>
    </w:r>
    <w:proofErr w:type="spellEnd"/>
    <w:r w:rsidRPr="00CA7AD0">
      <w:rPr>
        <w:color w:val="auto"/>
        <w:sz w:val="16"/>
      </w:rPr>
      <w:t xml:space="preserve"> in opdracht van</w:t>
    </w:r>
    <w:r w:rsidRPr="00CA7AD0">
      <w:rPr>
        <w:color w:val="auto"/>
        <w:sz w:val="16"/>
      </w:rPr>
      <w:tab/>
    </w:r>
    <w:proofErr w:type="gramStart"/>
    <w:r w:rsidR="000B2E3B">
      <w:rPr>
        <w:color w:val="auto"/>
        <w:sz w:val="16"/>
      </w:rPr>
      <w:t>inkop</w:t>
    </w:r>
    <w:r w:rsidR="00886E39">
      <w:rPr>
        <w:color w:val="auto"/>
        <w:sz w:val="16"/>
      </w:rPr>
      <w:t>er</w:t>
    </w:r>
    <w:r w:rsidR="001A634F">
      <w:rPr>
        <w:color w:val="auto"/>
        <w:sz w:val="16"/>
      </w:rPr>
      <w:t xml:space="preserve"> </w:t>
    </w:r>
    <w:r w:rsidRPr="00CA7AD0">
      <w:rPr>
        <w:color w:val="auto"/>
        <w:sz w:val="16"/>
      </w:rPr>
      <w:t>/</w:t>
    </w:r>
    <w:proofErr w:type="gramEnd"/>
    <w:r w:rsidR="0092586E">
      <w:rPr>
        <w:color w:val="auto"/>
        <w:sz w:val="16"/>
      </w:rPr>
      <w:t xml:space="preserve"> </w:t>
    </w:r>
    <w:bookmarkStart w:id="0" w:name="_GoBack"/>
    <w:bookmarkEnd w:id="0"/>
    <w:r w:rsidRPr="0092586E">
      <w:rPr>
        <w:rStyle w:val="Paginanummer"/>
        <w:color w:val="auto"/>
        <w:sz w:val="16"/>
        <w:szCs w:val="16"/>
      </w:rPr>
      <w:fldChar w:fldCharType="begin"/>
    </w:r>
    <w:r w:rsidRPr="0092586E">
      <w:rPr>
        <w:rStyle w:val="Paginanummer"/>
        <w:color w:val="auto"/>
        <w:sz w:val="16"/>
        <w:szCs w:val="16"/>
      </w:rPr>
      <w:instrText xml:space="preserve"> PAGE </w:instrText>
    </w:r>
    <w:r w:rsidRPr="0092586E">
      <w:rPr>
        <w:rStyle w:val="Paginanummer"/>
        <w:color w:val="auto"/>
        <w:sz w:val="16"/>
        <w:szCs w:val="16"/>
      </w:rPr>
      <w:fldChar w:fldCharType="separate"/>
    </w:r>
    <w:r w:rsidR="001A634F" w:rsidRPr="0092586E">
      <w:rPr>
        <w:rStyle w:val="Paginanummer"/>
        <w:noProof/>
        <w:color w:val="auto"/>
        <w:sz w:val="16"/>
        <w:szCs w:val="16"/>
      </w:rPr>
      <w:t>1</w:t>
    </w:r>
    <w:r w:rsidRPr="0092586E">
      <w:rPr>
        <w:rStyle w:val="Paginanummer"/>
        <w:color w:val="auto"/>
        <w:sz w:val="16"/>
        <w:szCs w:val="16"/>
      </w:rPr>
      <w:fldChar w:fldCharType="end"/>
    </w:r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EC71" w14:textId="77777777" w:rsidR="007E3386" w:rsidRDefault="007E33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61F8" w14:textId="77777777" w:rsidR="00637537" w:rsidRDefault="00637537" w:rsidP="001073D2">
      <w:pPr>
        <w:spacing w:line="240" w:lineRule="auto"/>
      </w:pPr>
      <w:r>
        <w:separator/>
      </w:r>
    </w:p>
  </w:footnote>
  <w:footnote w:type="continuationSeparator" w:id="0">
    <w:p w14:paraId="3B8F6E65" w14:textId="77777777" w:rsidR="00637537" w:rsidRDefault="0063753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040C" w14:textId="085D2BC6" w:rsidR="00B67563" w:rsidRDefault="00B675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7964F70F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rPr>
        <w:color w:val="auto"/>
      </w:rPr>
      <w:t>F</w:t>
    </w:r>
    <w:r w:rsidR="001D29D0">
      <w:rPr>
        <w:color w:val="auto"/>
      </w:rPr>
      <w:t>unctiefamil</w:t>
    </w:r>
    <w:r w:rsidR="00A55688" w:rsidRPr="00CA7AD0">
      <w:rPr>
        <w:color w:val="auto"/>
      </w:rPr>
      <w:t xml:space="preserve">ie: </w:t>
    </w:r>
    <w:r w:rsidR="00A55688">
      <w:rPr>
        <w:color w:val="auto"/>
      </w:rPr>
      <w:t>Overig</w:t>
    </w:r>
    <w:r w:rsidR="00A55688" w:rsidRPr="00CA7AD0">
      <w:rPr>
        <w:color w:val="auto"/>
      </w:rPr>
      <w:tab/>
    </w:r>
    <w:r w:rsidR="00A55688">
      <w:rPr>
        <w:color w:val="auto"/>
        <w:lang w:eastAsia="nl-NL"/>
      </w:rPr>
      <w:tab/>
      <w:t xml:space="preserve">Functienummer: </w:t>
    </w:r>
    <w:r w:rsidR="00265C0F">
      <w:rPr>
        <w:color w:val="auto"/>
        <w:lang w:eastAsia="nl-NL"/>
      </w:rPr>
      <w:t>O.</w:t>
    </w:r>
    <w:r w:rsidR="00D42446">
      <w:rPr>
        <w:color w:val="auto"/>
        <w:lang w:eastAsia="nl-NL"/>
      </w:rPr>
      <w:t>1</w:t>
    </w:r>
    <w:r w:rsidR="007E3386">
      <w:rPr>
        <w:color w:val="auto"/>
        <w:lang w:eastAsia="nl-N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99B1" w14:textId="2394390B" w:rsidR="00B67563" w:rsidRDefault="00B675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A31E8"/>
    <w:rsid w:val="000B2E3B"/>
    <w:rsid w:val="000D655A"/>
    <w:rsid w:val="001304B6"/>
    <w:rsid w:val="001A634F"/>
    <w:rsid w:val="001C7F41"/>
    <w:rsid w:val="001D29D0"/>
    <w:rsid w:val="00265C0F"/>
    <w:rsid w:val="00266008"/>
    <w:rsid w:val="002D0553"/>
    <w:rsid w:val="003504DC"/>
    <w:rsid w:val="004E5E02"/>
    <w:rsid w:val="004F74F9"/>
    <w:rsid w:val="0058153A"/>
    <w:rsid w:val="005930FC"/>
    <w:rsid w:val="00637537"/>
    <w:rsid w:val="00654C2A"/>
    <w:rsid w:val="006C78EE"/>
    <w:rsid w:val="006F09F3"/>
    <w:rsid w:val="007866C1"/>
    <w:rsid w:val="007E3386"/>
    <w:rsid w:val="008028E3"/>
    <w:rsid w:val="008239A5"/>
    <w:rsid w:val="00860D84"/>
    <w:rsid w:val="00886E39"/>
    <w:rsid w:val="0092586E"/>
    <w:rsid w:val="009619C2"/>
    <w:rsid w:val="00A55688"/>
    <w:rsid w:val="00B1024F"/>
    <w:rsid w:val="00B373C9"/>
    <w:rsid w:val="00B416DC"/>
    <w:rsid w:val="00B67563"/>
    <w:rsid w:val="00C43546"/>
    <w:rsid w:val="00D42446"/>
    <w:rsid w:val="00DA6EAD"/>
    <w:rsid w:val="00DC7133"/>
    <w:rsid w:val="00ED6789"/>
    <w:rsid w:val="00EE71A3"/>
    <w:rsid w:val="00F51BA8"/>
    <w:rsid w:val="00FA75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7E338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E3386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26A6D-3F25-411A-9701-3A1BFB3FED99}"/>
</file>

<file path=customXml/itemProps2.xml><?xml version="1.0" encoding="utf-8"?>
<ds:datastoreItem xmlns:ds="http://schemas.openxmlformats.org/officeDocument/2006/customXml" ds:itemID="{A508D66B-F311-4782-92D9-D5BD1D36CA9F}"/>
</file>

<file path=customXml/itemProps3.xml><?xml version="1.0" encoding="utf-8"?>
<ds:datastoreItem xmlns:ds="http://schemas.openxmlformats.org/officeDocument/2006/customXml" ds:itemID="{78990420-B1A7-4153-9E93-AF7BF3D91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10</cp:revision>
  <cp:lastPrinted>2011-08-04T12:13:00Z</cp:lastPrinted>
  <dcterms:created xsi:type="dcterms:W3CDTF">2019-10-02T08:52:00Z</dcterms:created>
  <dcterms:modified xsi:type="dcterms:W3CDTF">2020-02-25T11:06:00Z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